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2E2" w:rsidRPr="00FA7821" w:rsidRDefault="008772E2" w:rsidP="00877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</w:pPr>
      <w:r w:rsidRPr="00FA7821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8772E2" w:rsidRPr="00FA7821" w:rsidRDefault="008772E2" w:rsidP="00877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</w:pPr>
      <w:r w:rsidRPr="00FA7821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ЦЕНТР РАЗВИТИЯ РЕБЕНКА - ДЕТСКИЙ САД № 20 «КОЛОСОК»</w:t>
      </w:r>
    </w:p>
    <w:p w:rsidR="008772E2" w:rsidRPr="00C9245E" w:rsidRDefault="008772E2" w:rsidP="00877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</w:pPr>
      <w:r w:rsidRPr="00FA7821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ГОРОДСКОГО ОКРУГА МЫТИЩИ МОСКОВСКОЙ ОБЛАСТИ</w:t>
      </w:r>
    </w:p>
    <w:p w:rsidR="008772E2" w:rsidRPr="00FA7821" w:rsidRDefault="008772E2" w:rsidP="00877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8772E2" w:rsidRDefault="008772E2" w:rsidP="008772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2E2" w:rsidRDefault="008772E2" w:rsidP="008772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BE0E6F2" wp14:editId="2E08D2CB">
            <wp:extent cx="1571625" cy="14954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2E2" w:rsidRDefault="008772E2" w:rsidP="008772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2E2" w:rsidRDefault="008772E2" w:rsidP="008772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2E2" w:rsidRDefault="008772E2" w:rsidP="008772E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F1D31">
        <w:rPr>
          <w:rFonts w:ascii="Times New Roman" w:hAnsi="Times New Roman" w:cs="Times New Roman"/>
          <w:b/>
          <w:bCs/>
          <w:sz w:val="44"/>
          <w:szCs w:val="44"/>
        </w:rPr>
        <w:t>Консультация для родителей</w:t>
      </w:r>
    </w:p>
    <w:p w:rsidR="008772E2" w:rsidRPr="00AE1354" w:rsidRDefault="008772E2" w:rsidP="0087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0260">
        <w:rPr>
          <w:rStyle w:val="c7"/>
          <w:rFonts w:ascii="Times New Roman" w:hAnsi="Times New Roman" w:cs="Times New Roman"/>
          <w:color w:val="000000"/>
          <w:sz w:val="36"/>
          <w:szCs w:val="36"/>
        </w:rPr>
        <w:t>Тема</w:t>
      </w:r>
      <w:r>
        <w:rPr>
          <w:rStyle w:val="c7"/>
          <w:b/>
          <w:bCs/>
          <w:color w:val="000000"/>
          <w:sz w:val="36"/>
          <w:szCs w:val="36"/>
        </w:rPr>
        <w:t>:</w:t>
      </w:r>
      <w:r w:rsidRPr="00BF0260">
        <w:rPr>
          <w:rStyle w:val="c7"/>
          <w:rFonts w:ascii="Times New Roman" w:hAnsi="Times New Roman" w:cs="Times New Roman"/>
          <w:b/>
          <w:bCs/>
          <w:color w:val="000000"/>
        </w:rPr>
        <w:t xml:space="preserve"> </w:t>
      </w:r>
      <w:r w:rsidRPr="00AE1354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«</w:t>
      </w:r>
      <w:r w:rsidRPr="00AE13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Краткая характеристика речи ребенка 3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-4 лет»</w:t>
      </w:r>
    </w:p>
    <w:p w:rsidR="008772E2" w:rsidRDefault="008772E2" w:rsidP="008772E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772E2" w:rsidRDefault="008772E2" w:rsidP="008772E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772E2" w:rsidRDefault="008772E2" w:rsidP="008772E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772E2" w:rsidRDefault="008772E2" w:rsidP="008772E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772E2" w:rsidRDefault="008772E2" w:rsidP="008772E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772E2" w:rsidRDefault="008772E2" w:rsidP="008772E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772E2" w:rsidRDefault="008772E2" w:rsidP="008772E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772E2" w:rsidRDefault="008772E2" w:rsidP="008772E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772E2" w:rsidRDefault="008772E2" w:rsidP="008772E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772E2" w:rsidRDefault="008772E2" w:rsidP="008772E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772E2" w:rsidRDefault="008772E2" w:rsidP="008772E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772E2" w:rsidRDefault="008772E2" w:rsidP="008772E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772E2" w:rsidRDefault="008772E2" w:rsidP="008772E2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8772E2" w:rsidRPr="006E60F6" w:rsidRDefault="008772E2" w:rsidP="008772E2">
      <w:pPr>
        <w:jc w:val="center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Pr="006E60F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Подготовила и провела</w:t>
      </w:r>
    </w:p>
    <w:p w:rsidR="008772E2" w:rsidRPr="006E60F6" w:rsidRDefault="008772E2" w:rsidP="008772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в</w:t>
      </w:r>
      <w:r w:rsidRPr="006E60F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оспитатель:</w:t>
      </w:r>
      <w:r w:rsidRPr="006E60F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Камаева Н.В</w:t>
      </w:r>
      <w:r w:rsidRPr="006E60F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772E2" w:rsidRDefault="008772E2" w:rsidP="008772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2E2" w:rsidRDefault="008772E2" w:rsidP="008772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2E2" w:rsidRPr="006E60F6" w:rsidRDefault="008772E2" w:rsidP="008772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2E2" w:rsidRDefault="008772E2" w:rsidP="008772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0F6">
        <w:rPr>
          <w:rFonts w:ascii="Times New Roman" w:hAnsi="Times New Roman" w:cs="Times New Roman"/>
          <w:b/>
          <w:bCs/>
          <w:sz w:val="28"/>
          <w:szCs w:val="28"/>
        </w:rPr>
        <w:t>с. Марфино</w:t>
      </w:r>
    </w:p>
    <w:p w:rsidR="008772E2" w:rsidRPr="006E60F6" w:rsidRDefault="008772E2" w:rsidP="008772E2">
      <w:pPr>
        <w:jc w:val="center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 w:rsidRPr="006E60F6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6E60F6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8772E2" w:rsidRDefault="008772E2" w:rsidP="008772E2">
      <w:pPr>
        <w:rPr>
          <w:rFonts w:ascii="Times New Roman" w:hAnsi="Times New Roman" w:cs="Times New Roman"/>
          <w:sz w:val="28"/>
          <w:szCs w:val="28"/>
        </w:rPr>
      </w:pPr>
    </w:p>
    <w:p w:rsidR="008772E2" w:rsidRDefault="008772E2" w:rsidP="00877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22898956"/>
      <w:r w:rsidRPr="00AE1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Краткая характеристика речи ребенка 3-4 лет</w:t>
      </w:r>
    </w:p>
    <w:bookmarkEnd w:id="0"/>
    <w:p w:rsidR="008772E2" w:rsidRPr="00AE1354" w:rsidRDefault="008772E2" w:rsidP="00877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72E2" w:rsidRPr="00492670" w:rsidRDefault="008772E2" w:rsidP="008772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считают возраст с двух до трех лет критическим в плане речевого развития и рекомендуют совершить первый визит к логопеду для ответа на вопрос «все ли хорошо с речью?»</w:t>
      </w:r>
    </w:p>
    <w:p w:rsidR="008772E2" w:rsidRPr="00492670" w:rsidRDefault="008772E2" w:rsidP="008772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Звукопроизношение</w:t>
      </w: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речи ребенка третьего года жизни должны появиться звуки [с’], [л’], [й’], а также, [г], [х], [к], [м], [п], [б], [н], [в], [ф], [д], [т] (и их мягкие пары), все гласные. Однако произношение многих звуков еще далеко от совершенства, что на данном возрастном этапе является характерным для детской речи, так как подвижность мышц языка и губ еще недостаточно развита. Многие трудные звуки ребенок заменяет более легкими для произношения. Так, шипящие звуки ([ш], [ж], [ч’], [щ’]) малыш нередко заменяет мягкими свистящими: «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сяпка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(шапка), «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зюк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(жук), «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цяйник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(чайник), «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сенок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(щенок). Иногда вместо звука [ч’] ребенок может произносить [т’]: «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тясы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(часы). Некоторые дети в этом возрасте заменяют шипящие звуки твердыми свистящими: «сапка» вместо шапка; твердые свистящие- мягкими свистящими: «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сянки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(санки), «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зяйка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hyperlink r:id="rId6" w:history="1">
        <w:r w:rsidRPr="004926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зайка</w:t>
        </w:r>
      </w:hyperlink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Согласные [р], [р’], [л] отсутствуют или заменяются звуками [л'], [й]: «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ыба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(рыба), «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гия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(гиря), «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ябоко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(яблоко), «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двель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(дверь), «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голюби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(голуби), «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(мел).</w:t>
      </w:r>
    </w:p>
    <w:p w:rsidR="008772E2" w:rsidRPr="00492670" w:rsidRDefault="008772E2" w:rsidP="008772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Словарный запас. </w:t>
      </w: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пополняется пассивный и активный словарь ребенка: к 2 годам он достигает примерно 300 слов, а к 3 годам – до 1000 слов. Кроме существительных и глаголов ребенок все чаще употребляет прилагательные, наречия, предлоги, местоимения. На третьем году жизни малыш с удовольствием слушает и воспринимает несложные сказки, рассказы, с легкостью выполняет простые словесные поручения.</w:t>
      </w:r>
    </w:p>
    <w:p w:rsidR="008772E2" w:rsidRPr="00492670" w:rsidRDefault="008772E2" w:rsidP="008772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Фразовая речь.</w:t>
      </w: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Специалисты единодушны в том, что к 2 годам у малыша уже должна сформироваться фразовая речь. Пускай фразы пока не всегда понятны и состоят из двух слов, часто 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лепетных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Например: МАМА, ПИ (мама, я хочу пить). ДЁ УЯТЬ (идем гулять). Главное - появилась фраза (предложение). А вот предложения трехлетних детей становятся сложными, с союзами «потому что», «или», «чтобы». И, хотя в</w:t>
      </w:r>
      <w:r w:rsidRPr="0049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речи еще много неверного употребления окончаний («Смотри, как много 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мячов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!»), суффиксов («У меня есть 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куклочка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»), согласований («Это мой кукла!»), ударений («Ложка лежит на </w:t>
      </w:r>
      <w:proofErr w:type="spellStart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</w:t>
      </w:r>
      <w:proofErr w:type="spellEnd"/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постепенно их становится все меньше, они приобретают случайный характер и исчезают приблизительно в 5-6 лет.</w:t>
      </w:r>
    </w:p>
    <w:p w:rsidR="008772E2" w:rsidRPr="00492670" w:rsidRDefault="008772E2" w:rsidP="0087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нарушения речевого развития.</w:t>
      </w:r>
    </w:p>
    <w:p w:rsidR="008772E2" w:rsidRPr="00492670" w:rsidRDefault="008772E2" w:rsidP="008772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различная внутриутробная патология в период от 4 недель - до 4 мес.;</w:t>
      </w:r>
    </w:p>
    <w:p w:rsidR="008772E2" w:rsidRPr="00492670" w:rsidRDefault="008772E2" w:rsidP="008772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родовая травма и асфиксия во время родов;</w:t>
      </w:r>
    </w:p>
    <w:p w:rsidR="008772E2" w:rsidRPr="00492670" w:rsidRDefault="008772E2" w:rsidP="008772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в первые годы жизни ребенка – частые инфекционно-вирусные заболевания, желудочно-кишечные расстройства;</w:t>
      </w:r>
    </w:p>
    <w:p w:rsidR="008772E2" w:rsidRPr="00492670" w:rsidRDefault="008772E2" w:rsidP="008772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травмы черепа, сопровождающиеся сотрясением мозга;</w:t>
      </w:r>
    </w:p>
    <w:p w:rsidR="008772E2" w:rsidRPr="00492670" w:rsidRDefault="008772E2" w:rsidP="008772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наследственные факторы;</w:t>
      </w:r>
    </w:p>
    <w:p w:rsidR="008772E2" w:rsidRPr="00492670" w:rsidRDefault="008772E2" w:rsidP="008772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неблагоприятные социально-бытовые условия, приводящие к микро социальной педагогической запущенности, нарушениям эмоционально-волевой сферы и дефициту в развитии речи</w:t>
      </w:r>
    </w:p>
    <w:p w:rsidR="008772E2" w:rsidRPr="00492670" w:rsidRDefault="008772E2" w:rsidP="0087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2 года малыш не лепечет или не произносит ХОТЯ бы несколько слов" а в 3 года не говорит фразы — это серьезный повод для беспокойства.                 </w:t>
      </w:r>
    </w:p>
    <w:p w:rsidR="008772E2" w:rsidRPr="00492670" w:rsidRDefault="008772E2" w:rsidP="0087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норме ребенок хорошо понимает то, что ему говорят взрослые. Предложите крохе выполнить несколько заданий, они помогут узнать, насколько хорошо он понимает вашу речь. В 2 года ребенок хорошо понимает простые инструкции и задания: </w:t>
      </w:r>
    </w:p>
    <w:p w:rsidR="008772E2" w:rsidRPr="00492670" w:rsidRDefault="008772E2" w:rsidP="0087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Иди ко мне на ручки. </w:t>
      </w:r>
    </w:p>
    <w:p w:rsidR="008772E2" w:rsidRPr="00492670" w:rsidRDefault="008772E2" w:rsidP="0087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Принеси мне мишку. </w:t>
      </w:r>
    </w:p>
    <w:p w:rsidR="008772E2" w:rsidRPr="00492670" w:rsidRDefault="008772E2" w:rsidP="0087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-Покажи на картинке машинку (зайчика, куклу и др.). </w:t>
      </w:r>
    </w:p>
    <w:p w:rsidR="008772E2" w:rsidRPr="00492670" w:rsidRDefault="008772E2" w:rsidP="0087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Еще один показатель - стойкая реакция на собственное имя. Закройте губы листком бумаги и назовите шепотом имя малыша. Он должен обернуться. </w:t>
      </w:r>
    </w:p>
    <w:p w:rsidR="008772E2" w:rsidRPr="00492670" w:rsidRDefault="008772E2" w:rsidP="0087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3 года ребенок хорошо понимает простые инструкции и задания: </w:t>
      </w:r>
    </w:p>
    <w:p w:rsidR="008772E2" w:rsidRPr="00492670" w:rsidRDefault="008772E2" w:rsidP="0087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Посади куклу на стул (под стул, рядом со стулом). </w:t>
      </w:r>
    </w:p>
    <w:p w:rsidR="008772E2" w:rsidRPr="00492670" w:rsidRDefault="008772E2" w:rsidP="0087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Спрячь куклу за стулом. </w:t>
      </w:r>
    </w:p>
    <w:p w:rsidR="008772E2" w:rsidRPr="00492670" w:rsidRDefault="008772E2" w:rsidP="0087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Возьми книгу, подойди к столу и положи книгу на стол. </w:t>
      </w:r>
    </w:p>
    <w:p w:rsidR="008772E2" w:rsidRPr="00492670" w:rsidRDefault="008772E2" w:rsidP="0087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Принеси маме папину рубашку. </w:t>
      </w:r>
    </w:p>
    <w:p w:rsidR="008772E2" w:rsidRPr="00492670" w:rsidRDefault="008772E2" w:rsidP="0087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Покажи на картинке, где девочка догоняет мальчика, а где мальчик догоняет девочку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 наличии хорошего понимания ребенком подобных инструкций и заданий,</w:t>
      </w:r>
    </w:p>
    <w:p w:rsidR="008772E2" w:rsidRPr="00492670" w:rsidRDefault="008772E2" w:rsidP="0087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появления речи, тем не менее, запаздывают, можно говорить о темповой задержке речи у ребенка. Начав однажды говорить, такой ребенок быстро догоняет своих сверстников. Но не стоит терпеливо ждать, когда ребенок заговорит самостоятельно. Лучше обратитесь за консультацией и рекомендациями по преодолению задержки развития речи ребенка к логопеду.</w:t>
      </w:r>
    </w:p>
    <w:p w:rsidR="008772E2" w:rsidRPr="00492670" w:rsidRDefault="008772E2" w:rsidP="00877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Рекомендации:</w:t>
      </w:r>
    </w:p>
    <w:p w:rsidR="008772E2" w:rsidRPr="00492670" w:rsidRDefault="008772E2" w:rsidP="008772E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эмоционально положительный тон, общаясь с ребенком;</w:t>
      </w:r>
    </w:p>
    <w:p w:rsidR="008772E2" w:rsidRPr="00492670" w:rsidRDefault="008772E2" w:rsidP="008772E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хвалить ребенка и радоваться его успехам;</w:t>
      </w:r>
    </w:p>
    <w:p w:rsidR="008772E2" w:rsidRPr="00492670" w:rsidRDefault="008772E2" w:rsidP="008772E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давать «пространство» в разговоре – время на обратную связь;</w:t>
      </w:r>
    </w:p>
    <w:p w:rsidR="008772E2" w:rsidRPr="00492670" w:rsidRDefault="008772E2" w:rsidP="008772E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давать образцы нормативной речи, повторяя за ребенком правильно произнесенные образцы и побуждать его произнести слово еще раз;</w:t>
      </w:r>
    </w:p>
    <w:p w:rsidR="008772E2" w:rsidRPr="00492670" w:rsidRDefault="008772E2" w:rsidP="008772E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строить фразы из простых, доступных ребенку слов;</w:t>
      </w:r>
    </w:p>
    <w:p w:rsidR="008772E2" w:rsidRPr="00492670" w:rsidRDefault="008772E2" w:rsidP="008772E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и изменять форму высказывания ребенка, расширяя его знания об окружающих явлениях и языковых средствах, которыми можно их описать;</w:t>
      </w:r>
    </w:p>
    <w:p w:rsidR="008772E2" w:rsidRPr="00492670" w:rsidRDefault="008772E2" w:rsidP="00877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2E2" w:rsidRPr="00492670" w:rsidRDefault="008772E2" w:rsidP="00877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2E2" w:rsidRPr="00492670" w:rsidRDefault="008772E2" w:rsidP="00877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2E2" w:rsidRPr="00492670" w:rsidRDefault="008772E2" w:rsidP="008772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72E2" w:rsidRPr="00492670" w:rsidSect="008772E2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77C"/>
    <w:multiLevelType w:val="multilevel"/>
    <w:tmpl w:val="3F6E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E68B0"/>
    <w:multiLevelType w:val="multilevel"/>
    <w:tmpl w:val="F2A4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934054">
    <w:abstractNumId w:val="1"/>
  </w:num>
  <w:num w:numId="2" w16cid:durableId="174548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E2"/>
    <w:rsid w:val="008772E2"/>
    <w:rsid w:val="00B4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08311-8D9F-42CE-8B6A-30BF429F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772E2"/>
  </w:style>
  <w:style w:type="character" w:customStyle="1" w:styleId="c3">
    <w:name w:val="c3"/>
    <w:basedOn w:val="a0"/>
    <w:rsid w:val="0087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google.com/url?q%3Dhttp%253A%252F%252Fwww.medn.ru%252Fsemiy%252Figryi-sblizhayuschie-malyishey-drug-s-drugom%252Fzayka.html%26sa%3DD%26sntz%3D1%26usg%3DAFQjCNEwUcBV4-Xqb9Nm6zxqGDqvyVNzhw&amp;sa=D&amp;ust=1554918177570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Камаева</dc:creator>
  <cp:keywords/>
  <dc:description/>
  <cp:lastModifiedBy>Наталья Камаева</cp:lastModifiedBy>
  <cp:revision>2</cp:revision>
  <dcterms:created xsi:type="dcterms:W3CDTF">2023-01-18T11:30:00Z</dcterms:created>
  <dcterms:modified xsi:type="dcterms:W3CDTF">2023-01-21T17:24:00Z</dcterms:modified>
</cp:coreProperties>
</file>