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D2" w:rsidRDefault="004032D2" w:rsidP="004032D2">
      <w:pPr>
        <w:pStyle w:val="1"/>
        <w:spacing w:before="0" w:beforeAutospacing="0" w:after="0" w:afterAutospacing="0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360C8F" w:rsidRDefault="00360C8F" w:rsidP="00360C8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МУНИЦИПАЛЬНОЕ БЮДЖЕТНОЕ ОБЩЕОБРАЗОВАТЕЛЬНОЕ УЧРЕЖДЕНИЕ</w:t>
      </w:r>
    </w:p>
    <w:p w:rsidR="00360C8F" w:rsidRDefault="00360C8F" w:rsidP="00360C8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«МАРФИНСКАЯ СРЕДНЯЯ ОБЩЕОБРАЗОВАТЕЛЬНАЯ ШКОЛА»</w:t>
      </w:r>
    </w:p>
    <w:p w:rsidR="00360C8F" w:rsidRDefault="00360C8F" w:rsidP="00360C8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ДОШКОЛЬНОЕ ОТДЕЛЕНИЕ «КОЛОСОК»</w:t>
      </w:r>
    </w:p>
    <w:p w:rsidR="00360C8F" w:rsidRDefault="00360C8F" w:rsidP="00360C8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ГОРОДСКОГО ОКРУГА МЫТИЩИ МОСКОВСКОЙ ОБЛАСТИ</w:t>
      </w:r>
    </w:p>
    <w:p w:rsidR="00360C8F" w:rsidRDefault="00360C8F" w:rsidP="00360C8F">
      <w:pPr>
        <w:pStyle w:val="a3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32"/>
        </w:rPr>
      </w:pPr>
      <w:r>
        <w:rPr>
          <w:rFonts w:ascii="Calibri" w:eastAsia="Calibri" w:hAnsi="Calibri"/>
          <w:color w:val="000000"/>
          <w:kern w:val="24"/>
          <w:sz w:val="28"/>
          <w:szCs w:val="22"/>
        </w:rPr>
        <w:t> </w:t>
      </w: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360C8F" w:rsidRDefault="004032D2" w:rsidP="004032D2">
      <w:pPr>
        <w:pStyle w:val="1"/>
        <w:spacing w:before="0" w:beforeAutospacing="0" w:after="0" w:afterAutospacing="0"/>
        <w:jc w:val="center"/>
        <w:rPr>
          <w:bCs w:val="0"/>
          <w:color w:val="2A2723"/>
          <w:sz w:val="36"/>
          <w:szCs w:val="36"/>
        </w:rPr>
      </w:pPr>
      <w:r w:rsidRPr="004032D2">
        <w:rPr>
          <w:bCs w:val="0"/>
          <w:color w:val="2A2723"/>
          <w:sz w:val="36"/>
          <w:szCs w:val="36"/>
        </w:rPr>
        <w:t>Конспект</w:t>
      </w:r>
    </w:p>
    <w:p w:rsidR="004032D2" w:rsidRPr="004032D2" w:rsidRDefault="004032D2" w:rsidP="004032D2">
      <w:pPr>
        <w:pStyle w:val="1"/>
        <w:spacing w:before="0" w:beforeAutospacing="0" w:after="0" w:afterAutospacing="0"/>
        <w:jc w:val="center"/>
        <w:rPr>
          <w:bCs w:val="0"/>
          <w:color w:val="2A2723"/>
          <w:sz w:val="36"/>
          <w:szCs w:val="36"/>
        </w:rPr>
      </w:pPr>
      <w:bookmarkStart w:id="0" w:name="_GoBack"/>
      <w:bookmarkEnd w:id="0"/>
      <w:r w:rsidRPr="004032D2">
        <w:rPr>
          <w:bCs w:val="0"/>
          <w:color w:val="2A2723"/>
          <w:sz w:val="36"/>
          <w:szCs w:val="36"/>
        </w:rPr>
        <w:t xml:space="preserve"> логопедической НОД по развитию лексико-грамматических категорий и связной речи с использованием технологии мнемотехника</w:t>
      </w:r>
    </w:p>
    <w:p w:rsidR="004032D2" w:rsidRPr="004032D2" w:rsidRDefault="004032D2" w:rsidP="004032D2">
      <w:pPr>
        <w:pStyle w:val="1"/>
        <w:spacing w:before="0" w:beforeAutospacing="0" w:after="0" w:afterAutospacing="0"/>
        <w:jc w:val="center"/>
        <w:rPr>
          <w:bCs w:val="0"/>
          <w:color w:val="2A2723"/>
          <w:sz w:val="36"/>
          <w:szCs w:val="36"/>
        </w:rPr>
      </w:pPr>
    </w:p>
    <w:p w:rsidR="004032D2" w:rsidRPr="004032D2" w:rsidRDefault="004032D2" w:rsidP="004032D2">
      <w:pPr>
        <w:pStyle w:val="1"/>
        <w:spacing w:before="0" w:beforeAutospacing="0" w:after="0" w:afterAutospacing="0"/>
        <w:jc w:val="center"/>
        <w:rPr>
          <w:bCs w:val="0"/>
          <w:color w:val="2A2723"/>
          <w:sz w:val="36"/>
          <w:szCs w:val="36"/>
        </w:rPr>
      </w:pPr>
      <w:r w:rsidRPr="004032D2">
        <w:rPr>
          <w:bCs w:val="0"/>
          <w:color w:val="2A2723"/>
          <w:sz w:val="36"/>
          <w:szCs w:val="36"/>
        </w:rPr>
        <w:t>Тема: «Пересказ рассказа «Лесной голосок»</w:t>
      </w:r>
    </w:p>
    <w:p w:rsidR="004032D2" w:rsidRPr="004032D2" w:rsidRDefault="004032D2" w:rsidP="004032D2">
      <w:pPr>
        <w:pStyle w:val="1"/>
        <w:spacing w:before="0" w:beforeAutospacing="0" w:after="0" w:afterAutospacing="0"/>
        <w:jc w:val="center"/>
        <w:rPr>
          <w:bCs w:val="0"/>
          <w:color w:val="2A2723"/>
          <w:sz w:val="36"/>
          <w:szCs w:val="36"/>
        </w:rPr>
      </w:pPr>
    </w:p>
    <w:p w:rsidR="004032D2" w:rsidRPr="004032D2" w:rsidRDefault="004032D2" w:rsidP="004032D2">
      <w:pPr>
        <w:pStyle w:val="1"/>
        <w:spacing w:before="0" w:beforeAutospacing="0" w:after="0" w:afterAutospacing="0"/>
        <w:jc w:val="center"/>
        <w:rPr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Pr="004032D2" w:rsidRDefault="004032D2" w:rsidP="004032D2">
      <w:pPr>
        <w:pStyle w:val="1"/>
        <w:spacing w:before="0" w:beforeAutospacing="0" w:after="0" w:afterAutospacing="0"/>
        <w:jc w:val="right"/>
        <w:rPr>
          <w:rFonts w:ascii="Georgia" w:hAnsi="Georgia"/>
          <w:bCs w:val="0"/>
          <w:color w:val="2A2723"/>
          <w:sz w:val="32"/>
          <w:szCs w:val="32"/>
        </w:rPr>
      </w:pPr>
      <w:r w:rsidRPr="004032D2">
        <w:rPr>
          <w:rFonts w:ascii="Georgia" w:hAnsi="Georgia"/>
          <w:bCs w:val="0"/>
          <w:color w:val="2A2723"/>
          <w:sz w:val="32"/>
          <w:szCs w:val="32"/>
        </w:rPr>
        <w:t>Учитель-логопед</w:t>
      </w:r>
    </w:p>
    <w:p w:rsidR="004032D2" w:rsidRPr="004032D2" w:rsidRDefault="004032D2" w:rsidP="004032D2">
      <w:pPr>
        <w:pStyle w:val="1"/>
        <w:spacing w:before="0" w:beforeAutospacing="0" w:after="0" w:afterAutospacing="0"/>
        <w:jc w:val="right"/>
        <w:rPr>
          <w:rFonts w:ascii="Georgia" w:hAnsi="Georgia"/>
          <w:bCs w:val="0"/>
          <w:color w:val="2A2723"/>
          <w:sz w:val="32"/>
          <w:szCs w:val="32"/>
        </w:rPr>
      </w:pPr>
      <w:r w:rsidRPr="004032D2">
        <w:rPr>
          <w:rFonts w:ascii="Georgia" w:hAnsi="Georgia"/>
          <w:bCs w:val="0"/>
          <w:color w:val="2A2723"/>
          <w:sz w:val="32"/>
          <w:szCs w:val="32"/>
        </w:rPr>
        <w:t xml:space="preserve">Никитина </w:t>
      </w:r>
      <w:proofErr w:type="spellStart"/>
      <w:r w:rsidRPr="004032D2">
        <w:rPr>
          <w:rFonts w:ascii="Georgia" w:hAnsi="Georgia"/>
          <w:bCs w:val="0"/>
          <w:color w:val="2A2723"/>
          <w:sz w:val="32"/>
          <w:szCs w:val="32"/>
        </w:rPr>
        <w:t>о.А</w:t>
      </w:r>
      <w:proofErr w:type="spellEnd"/>
      <w:r w:rsidRPr="004032D2">
        <w:rPr>
          <w:rFonts w:ascii="Georgia" w:hAnsi="Georgia"/>
          <w:bCs w:val="0"/>
          <w:color w:val="2A2723"/>
          <w:sz w:val="32"/>
          <w:szCs w:val="32"/>
        </w:rPr>
        <w:t>.</w:t>
      </w:r>
    </w:p>
    <w:p w:rsidR="004032D2" w:rsidRPr="004032D2" w:rsidRDefault="004032D2" w:rsidP="004032D2">
      <w:pPr>
        <w:pStyle w:val="1"/>
        <w:spacing w:before="0" w:beforeAutospacing="0" w:after="0" w:afterAutospacing="0"/>
        <w:jc w:val="right"/>
        <w:rPr>
          <w:rFonts w:ascii="Georgia" w:hAnsi="Georgia"/>
          <w:bCs w:val="0"/>
          <w:color w:val="2A2723"/>
          <w:sz w:val="32"/>
          <w:szCs w:val="32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F73742" w:rsidRDefault="00F73742" w:rsidP="006E37AC">
      <w:pPr>
        <w:pStyle w:val="1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4032D2" w:rsidP="004032D2">
      <w:pPr>
        <w:pStyle w:val="1"/>
        <w:spacing w:before="0" w:beforeAutospacing="0" w:after="0" w:afterAutospacing="0"/>
        <w:rPr>
          <w:rFonts w:ascii="Georgia" w:hAnsi="Georgia"/>
          <w:b w:val="0"/>
          <w:bCs w:val="0"/>
          <w:color w:val="2A2723"/>
          <w:sz w:val="36"/>
          <w:szCs w:val="36"/>
        </w:rPr>
      </w:pPr>
    </w:p>
    <w:p w:rsidR="004032D2" w:rsidRDefault="000A60EF" w:rsidP="006E37AC">
      <w:pPr>
        <w:pStyle w:val="1"/>
        <w:spacing w:before="0" w:beforeAutospacing="0" w:after="0" w:afterAutospacing="0"/>
        <w:jc w:val="center"/>
        <w:rPr>
          <w:bCs w:val="0"/>
          <w:color w:val="2A2723"/>
          <w:sz w:val="32"/>
          <w:szCs w:val="32"/>
        </w:rPr>
      </w:pPr>
      <w:r w:rsidRPr="004032D2">
        <w:rPr>
          <w:bCs w:val="0"/>
          <w:color w:val="2A2723"/>
          <w:sz w:val="32"/>
          <w:szCs w:val="32"/>
        </w:rPr>
        <w:t>Тема: Пересказ рассказа «Лесной голосок»</w:t>
      </w:r>
      <w:r w:rsidR="006E37AC" w:rsidRPr="004032D2">
        <w:rPr>
          <w:bCs w:val="0"/>
          <w:color w:val="2A2723"/>
          <w:sz w:val="32"/>
          <w:szCs w:val="32"/>
        </w:rPr>
        <w:t xml:space="preserve">       </w:t>
      </w:r>
    </w:p>
    <w:p w:rsidR="000A60EF" w:rsidRPr="004032D2" w:rsidRDefault="006E37AC" w:rsidP="006E37AC">
      <w:pPr>
        <w:pStyle w:val="1"/>
        <w:spacing w:before="0" w:beforeAutospacing="0" w:after="0" w:afterAutospacing="0"/>
        <w:jc w:val="center"/>
        <w:rPr>
          <w:bCs w:val="0"/>
          <w:color w:val="2A2723"/>
          <w:sz w:val="32"/>
          <w:szCs w:val="32"/>
        </w:rPr>
      </w:pPr>
      <w:r w:rsidRPr="004032D2">
        <w:rPr>
          <w:bCs w:val="0"/>
          <w:color w:val="2A2723"/>
          <w:sz w:val="32"/>
          <w:szCs w:val="32"/>
        </w:rPr>
        <w:t xml:space="preserve">           </w:t>
      </w:r>
      <w:r w:rsidR="000A60EF" w:rsidRPr="004032D2">
        <w:rPr>
          <w:bCs w:val="0"/>
          <w:color w:val="2A2723"/>
          <w:sz w:val="32"/>
          <w:szCs w:val="32"/>
        </w:rPr>
        <w:t xml:space="preserve"> (по Г. </w:t>
      </w:r>
      <w:proofErr w:type="spellStart"/>
      <w:r w:rsidR="000A60EF" w:rsidRPr="004032D2">
        <w:rPr>
          <w:bCs w:val="0"/>
          <w:color w:val="2A2723"/>
          <w:sz w:val="32"/>
          <w:szCs w:val="32"/>
        </w:rPr>
        <w:t>Скребицкому</w:t>
      </w:r>
      <w:proofErr w:type="spellEnd"/>
      <w:r w:rsidR="000A60EF" w:rsidRPr="004032D2">
        <w:rPr>
          <w:bCs w:val="0"/>
          <w:color w:val="2A2723"/>
          <w:sz w:val="32"/>
          <w:szCs w:val="32"/>
        </w:rPr>
        <w:t>)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</w:rPr>
      </w:pPr>
      <w:r w:rsidRPr="006E37AC">
        <w:rPr>
          <w:b/>
          <w:color w:val="2A2723"/>
          <w:sz w:val="28"/>
          <w:szCs w:val="28"/>
        </w:rPr>
        <w:t>Цель: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Обучение связному последовательному пересказу с наглядной опорой в виде графических схем, отображающих последовательность событий.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Основные задачи: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1. Формирование целенаправленного восприятия и анализа текста.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2. Развитие навыков планирования пересказа (с опорой на наглядность).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3. Активизация и обогащение словарного запаса.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Методические приемы: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 xml:space="preserve">Чтение, беседа, рассматривание иллюстраций, картинок, графических схем; выстраивание графической </w:t>
      </w:r>
      <w:proofErr w:type="spellStart"/>
      <w:r w:rsidRPr="006E37AC">
        <w:rPr>
          <w:color w:val="2A2723"/>
          <w:sz w:val="28"/>
          <w:szCs w:val="28"/>
        </w:rPr>
        <w:t>мнемодорожки</w:t>
      </w:r>
      <w:proofErr w:type="spellEnd"/>
      <w:r w:rsidRPr="006E37AC">
        <w:rPr>
          <w:color w:val="2A2723"/>
          <w:sz w:val="28"/>
          <w:szCs w:val="28"/>
        </w:rPr>
        <w:t>; дидактические игры «Назови птенца», «Кто, как голос подает?»; эмпатические упражнения под музыку.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</w:rPr>
      </w:pPr>
      <w:r w:rsidRPr="006E37AC">
        <w:rPr>
          <w:b/>
          <w:color w:val="2A2723"/>
          <w:sz w:val="28"/>
          <w:szCs w:val="28"/>
        </w:rPr>
        <w:t>Оборудование: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Набор схем для графического плана; предметные картинки: кукушка, сова, ястреб, петух, курица, гусь, утка, воробей, ворона; медальоны с изображением птиц; иллюстрация к рассказу; мяч, аудиозапись «Голоса птиц».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</w:rPr>
      </w:pPr>
      <w:r w:rsidRPr="006E37AC">
        <w:rPr>
          <w:b/>
          <w:color w:val="2A2723"/>
          <w:sz w:val="28"/>
          <w:szCs w:val="28"/>
        </w:rPr>
        <w:t>Предварительная работа: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 xml:space="preserve">·        Чтение рассказа Г. </w:t>
      </w:r>
      <w:proofErr w:type="spellStart"/>
      <w:r w:rsidRPr="006E37AC">
        <w:rPr>
          <w:color w:val="2A2723"/>
          <w:sz w:val="28"/>
          <w:szCs w:val="28"/>
        </w:rPr>
        <w:t>Скребицкого</w:t>
      </w:r>
      <w:proofErr w:type="spellEnd"/>
      <w:r w:rsidRPr="006E37AC">
        <w:rPr>
          <w:color w:val="2A2723"/>
          <w:sz w:val="28"/>
          <w:szCs w:val="28"/>
        </w:rPr>
        <w:t xml:space="preserve"> «Лесной голосок».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·        Изучение лексической темы «Птицы».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·        Наблюдения в природе.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b/>
          <w:bCs/>
          <w:i/>
          <w:iCs/>
          <w:color w:val="2A2723"/>
          <w:sz w:val="28"/>
          <w:szCs w:val="28"/>
        </w:rPr>
        <w:t>Ход занятия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b/>
          <w:color w:val="2A2723"/>
          <w:sz w:val="28"/>
          <w:szCs w:val="28"/>
        </w:rPr>
        <w:t>1. Организационный момент.</w:t>
      </w:r>
      <w:r w:rsidRPr="006E37AC">
        <w:rPr>
          <w:color w:val="2A2723"/>
          <w:sz w:val="28"/>
          <w:szCs w:val="28"/>
        </w:rPr>
        <w:t xml:space="preserve"> Развитие произвольного зрительного внимания.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Дети рассматривают иллюстрации совы, ястреба, кукушки, вывешенные на доске.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b/>
          <w:color w:val="2A2723"/>
          <w:sz w:val="28"/>
          <w:szCs w:val="28"/>
        </w:rPr>
        <w:t>2. Подготовка к восприятию текста</w:t>
      </w:r>
      <w:r w:rsidRPr="006E37AC">
        <w:rPr>
          <w:color w:val="2A2723"/>
          <w:sz w:val="28"/>
          <w:szCs w:val="28"/>
        </w:rPr>
        <w:t>. Активизация предметного словаря и словаря признаков по теме «Птицы», развитие логического мышления.</w:t>
      </w:r>
    </w:p>
    <w:p w:rsidR="000A60EF" w:rsidRPr="006E37AC" w:rsidRDefault="000A60EF" w:rsidP="000A60EF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6E37AC">
        <w:rPr>
          <w:color w:val="2A2723"/>
          <w:sz w:val="28"/>
          <w:szCs w:val="28"/>
        </w:rPr>
        <w:t>Педагог: Назовите птиц. Сравните их внешний вид. На какую птицу похожа кукушка? Почему вы так решили?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b/>
          <w:color w:val="2A2723"/>
          <w:sz w:val="28"/>
          <w:szCs w:val="28"/>
        </w:rPr>
        <w:t>3. Чтение рассказа</w:t>
      </w:r>
      <w:r w:rsidRPr="000A60EF">
        <w:rPr>
          <w:color w:val="2A2723"/>
          <w:sz w:val="28"/>
          <w:szCs w:val="28"/>
        </w:rPr>
        <w:t>. Развитие произвольного внимания.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Послушайте историю о встрече мальчика с лесной птицей. Чтение адаптированного рассказа сопровождается демонстрацией сюжетной картины к рассказу.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 xml:space="preserve">В летний день я гулял в березовом лесу. Вдруг услышал лесной голосок: «Ку-ку, ку-ку.» Я слышал кукушку много раз, но никогда не видел. Мне казалось, что она толстенькая, головастая, вроде совы. Гляжу, летит птица, </w:t>
      </w:r>
      <w:r w:rsidRPr="000A60EF">
        <w:rPr>
          <w:color w:val="2A2723"/>
          <w:sz w:val="28"/>
          <w:szCs w:val="28"/>
        </w:rPr>
        <w:lastRenderedPageBreak/>
        <w:t xml:space="preserve">хвост длинный, сама серая, только грудка в темных </w:t>
      </w:r>
      <w:proofErr w:type="spellStart"/>
      <w:r w:rsidRPr="000A60EF">
        <w:rPr>
          <w:color w:val="2A2723"/>
          <w:sz w:val="28"/>
          <w:szCs w:val="28"/>
        </w:rPr>
        <w:t>пестринках</w:t>
      </w:r>
      <w:proofErr w:type="spellEnd"/>
      <w:r w:rsidRPr="000A60EF">
        <w:rPr>
          <w:color w:val="2A2723"/>
          <w:sz w:val="28"/>
          <w:szCs w:val="28"/>
        </w:rPr>
        <w:t>. Наверное, ястребенок. Сел на сучок, да как закричит: «Ку-ку, ку-ку.» Кукушка! Значит, она не на сову, а на ястребенка похожа.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Что я прочитала? (Рассказ.)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 xml:space="preserve">— Кто вспомнит его название и автора? («Лесной голосок» Г. </w:t>
      </w:r>
      <w:proofErr w:type="spellStart"/>
      <w:r w:rsidRPr="000A60EF">
        <w:rPr>
          <w:color w:val="2A2723"/>
          <w:sz w:val="28"/>
          <w:szCs w:val="28"/>
        </w:rPr>
        <w:t>Скребицкого</w:t>
      </w:r>
      <w:proofErr w:type="spellEnd"/>
      <w:r w:rsidRPr="000A60EF">
        <w:rPr>
          <w:color w:val="2A2723"/>
          <w:sz w:val="28"/>
          <w:szCs w:val="28"/>
        </w:rPr>
        <w:t>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b/>
          <w:color w:val="2A2723"/>
          <w:sz w:val="28"/>
          <w:szCs w:val="28"/>
        </w:rPr>
        <w:t>4. Беседа по содержанию</w:t>
      </w:r>
      <w:r w:rsidRPr="000A60EF">
        <w:rPr>
          <w:color w:val="2A2723"/>
          <w:sz w:val="28"/>
          <w:szCs w:val="28"/>
        </w:rPr>
        <w:t>. Развитие диалогической речи, слуховой памяти.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На вопросы дети отвечают полным предложением.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Где гулял автор в летний день? (В летний день он гулял в лесу.)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Что он услышал? (Он услышал лесной голосок: ку-ку, ку-ку.)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Какой ему казалась кукушка? {Кукушка ему казалась толстенькой, головастой, вроде совы.)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 xml:space="preserve">— Опишите птицу, которую он увидел.( Хвост длинный, сама серая, только грудка в темных </w:t>
      </w:r>
      <w:proofErr w:type="spellStart"/>
      <w:r w:rsidRPr="000A60EF">
        <w:rPr>
          <w:color w:val="2A2723"/>
          <w:sz w:val="28"/>
          <w:szCs w:val="28"/>
        </w:rPr>
        <w:t>пестринках</w:t>
      </w:r>
      <w:proofErr w:type="spellEnd"/>
      <w:r w:rsidRPr="000A60EF">
        <w:rPr>
          <w:color w:val="2A2723"/>
          <w:sz w:val="28"/>
          <w:szCs w:val="28"/>
        </w:rPr>
        <w:t>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На кого похожа кукушка? {Кукушка похожа на ястребенка.)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5</w:t>
      </w:r>
      <w:r w:rsidRPr="000A60EF">
        <w:rPr>
          <w:b/>
          <w:color w:val="2A2723"/>
          <w:sz w:val="28"/>
          <w:szCs w:val="28"/>
        </w:rPr>
        <w:t>. Выделение действующих лиц рассказа</w:t>
      </w:r>
      <w:r w:rsidRPr="000A60EF">
        <w:rPr>
          <w:color w:val="2A2723"/>
          <w:sz w:val="28"/>
          <w:szCs w:val="28"/>
        </w:rPr>
        <w:t>. Активизация предметного словаря, развитие долговременной слуховой памяти.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Педагог выставляет предметные картинки: кукушки, совы, ястреба, петуха, курицы, гуся, утки, воробья, вороны.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Назовите птиц. Отберите картинки, не подходящие к нашему рассказу.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Дети убирают картинки петуха, курицы, гуся, утки, воробья, вороны.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b/>
          <w:color w:val="2A2723"/>
          <w:sz w:val="28"/>
          <w:szCs w:val="28"/>
        </w:rPr>
        <w:t>6. Дидактическая игра с мячом «Назови птенца».</w:t>
      </w:r>
      <w:r w:rsidRPr="000A60EF">
        <w:rPr>
          <w:color w:val="2A2723"/>
          <w:sz w:val="28"/>
          <w:szCs w:val="28"/>
        </w:rPr>
        <w:t xml:space="preserve"> Развитие навыков словообразования.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У утки — утенок, а у кукушки — ... {кукушонок), у совы — ...,., у ястреба — ..., у воробья — ..., у гуся — ... и т.д.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b/>
          <w:color w:val="2A2723"/>
          <w:sz w:val="28"/>
          <w:szCs w:val="28"/>
        </w:rPr>
        <w:t>7. Дидактическая игра «Кто как голос подает?».</w:t>
      </w:r>
      <w:r w:rsidRPr="000A60EF">
        <w:rPr>
          <w:color w:val="2A2723"/>
          <w:sz w:val="28"/>
          <w:szCs w:val="28"/>
        </w:rPr>
        <w:t xml:space="preserve"> Расширение и активизация глагольного словаря.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Давайте поговорим на языке птиц.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Дети получают медальоны с изображением птиц: кукушки, петуха, курицы, гуся, утки, воробья, вороны. Под музыку дети изображают птиц: «летают, поют» разными голосами.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Кукушка, подай голосок. {Ку-ку, ку-ку.) Петушок, как ты поешь? {Ку-ка-ре-ку.) И так далее.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Что ты делал? {Куковал.) А ты? {Кукарекал.) И так далее {кудахтал, гоготал, крякал, чирикал, каркал.)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b/>
          <w:color w:val="2A2723"/>
          <w:sz w:val="28"/>
          <w:szCs w:val="28"/>
        </w:rPr>
        <w:t>8. Повторное чтение рассказа</w:t>
      </w:r>
      <w:r w:rsidRPr="000A60EF">
        <w:rPr>
          <w:color w:val="2A2723"/>
          <w:sz w:val="28"/>
          <w:szCs w:val="28"/>
        </w:rPr>
        <w:t>. Составление плана-схемы рассказа. Развитие слухового, зрительного внимания и памяти.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Я прочитаю рассказ еще раз. Постарайтесь его запомнить. А помогут вам эти схемы.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В процессе чтения расставляются смысловые акценты, выделяются смысловые отрывки, выстраивается графический план рассказа из схем.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Что он услышал? (Он услышал лесной голосок: ку-ку, ку-ку.)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Какой ему казалась кукушка? {Кукушка ему казалась толстенькой, головастой, вроде совы.)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lastRenderedPageBreak/>
        <w:t xml:space="preserve">— Опишите птицу, которую он увидел.( Хвост длинный, сама серая, только грудка в темных </w:t>
      </w:r>
      <w:proofErr w:type="spellStart"/>
      <w:r w:rsidRPr="000A60EF">
        <w:rPr>
          <w:color w:val="2A2723"/>
          <w:sz w:val="28"/>
          <w:szCs w:val="28"/>
        </w:rPr>
        <w:t>пестринках</w:t>
      </w:r>
      <w:proofErr w:type="spellEnd"/>
      <w:r w:rsidRPr="000A60EF">
        <w:rPr>
          <w:color w:val="2A2723"/>
          <w:sz w:val="28"/>
          <w:szCs w:val="28"/>
        </w:rPr>
        <w:t>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На кого похожа кукушка? {Кукушка похожа на ястребенка.)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b/>
          <w:color w:val="2A2723"/>
          <w:sz w:val="28"/>
          <w:szCs w:val="28"/>
        </w:rPr>
        <w:t>9. Пересказ п</w:t>
      </w:r>
      <w:r w:rsidR="006E37AC" w:rsidRPr="006E37AC">
        <w:rPr>
          <w:b/>
          <w:color w:val="2A2723"/>
          <w:sz w:val="28"/>
          <w:szCs w:val="28"/>
        </w:rPr>
        <w:t>о плану с наглядной опорой в вид</w:t>
      </w:r>
      <w:r w:rsidRPr="000A60EF">
        <w:rPr>
          <w:b/>
          <w:color w:val="2A2723"/>
          <w:sz w:val="28"/>
          <w:szCs w:val="28"/>
        </w:rPr>
        <w:t>е графических схем</w:t>
      </w:r>
      <w:r w:rsidRPr="000A60EF">
        <w:rPr>
          <w:color w:val="2A2723"/>
          <w:sz w:val="28"/>
          <w:szCs w:val="28"/>
        </w:rPr>
        <w:t>. Развитие связной речи.</w:t>
      </w:r>
    </w:p>
    <w:p w:rsid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Принимают участие все дети. Педагог напоминает, что нужно следить за рассказом товарища и быть готовым продолжить.</w:t>
      </w:r>
    </w:p>
    <w:p w:rsidR="006E37AC" w:rsidRDefault="006E37AC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6E37AC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6E37A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3996690</wp:posOffset>
            </wp:positionH>
            <wp:positionV relativeFrom="margin">
              <wp:posOffset>622935</wp:posOffset>
            </wp:positionV>
            <wp:extent cx="1783080" cy="2133600"/>
            <wp:effectExtent l="0" t="0" r="7620" b="0"/>
            <wp:wrapSquare wrapText="bothSides"/>
            <wp:docPr id="6" name="Рисунок 6" descr="http://pedlib.ru/books1/6/0491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lib.ru/books1/6/0491/image00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7A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-528320</wp:posOffset>
            </wp:positionH>
            <wp:positionV relativeFrom="margin">
              <wp:posOffset>822325</wp:posOffset>
            </wp:positionV>
            <wp:extent cx="1861820" cy="1876425"/>
            <wp:effectExtent l="0" t="0" r="5080" b="9525"/>
            <wp:wrapSquare wrapText="bothSides"/>
            <wp:docPr id="3" name="Рисунок 3" descr="http://pedlib.ru/books1/6/049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lib.ru/books1/6/0491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7AC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6E37A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1786255</wp:posOffset>
            </wp:positionH>
            <wp:positionV relativeFrom="margin">
              <wp:posOffset>822960</wp:posOffset>
            </wp:positionV>
            <wp:extent cx="1724025" cy="1789430"/>
            <wp:effectExtent l="0" t="0" r="9525" b="1270"/>
            <wp:wrapSquare wrapText="bothSides"/>
            <wp:docPr id="4" name="Рисунок 4" descr="http://pedlib.ru/books1/6/049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lib.ru/books1/6/0491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7AC">
        <w:rPr>
          <w:color w:val="2A2723"/>
          <w:sz w:val="28"/>
          <w:szCs w:val="28"/>
        </w:rPr>
        <w:t xml:space="preserve">             </w:t>
      </w:r>
    </w:p>
    <w:p w:rsidR="006E37AC" w:rsidRDefault="006E37AC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6E37AC" w:rsidRDefault="006E37AC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6E37AC" w:rsidRDefault="006E37AC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CD7AD3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CD7AD3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CD7AD3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CD7AD3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CD7AD3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CD7AD3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CD7AD3" w:rsidRDefault="00CD7AD3" w:rsidP="000A60EF">
      <w:pPr>
        <w:spacing w:line="315" w:lineRule="atLeast"/>
        <w:ind w:firstLine="300"/>
        <w:rPr>
          <w:color w:val="2A2723"/>
          <w:sz w:val="28"/>
          <w:szCs w:val="28"/>
        </w:rPr>
      </w:pPr>
    </w:p>
    <w:p w:rsidR="000A60EF" w:rsidRPr="000A60EF" w:rsidRDefault="000A60EF" w:rsidP="006E37AC">
      <w:pPr>
        <w:spacing w:line="315" w:lineRule="atLeast"/>
        <w:rPr>
          <w:b/>
          <w:color w:val="2A2723"/>
          <w:sz w:val="28"/>
          <w:szCs w:val="28"/>
        </w:rPr>
      </w:pPr>
      <w:r w:rsidRPr="000A60EF">
        <w:rPr>
          <w:b/>
          <w:color w:val="2A2723"/>
          <w:sz w:val="28"/>
          <w:szCs w:val="28"/>
        </w:rPr>
        <w:t>10. Итог. Оценка деятельности детей.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— Чем занимались на занятии? Что вы научились делать на занятии?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Далее дается дифференцированная оценка работы детей.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Закрепление изученного материала вне занятия: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·        Упражнять детей в выстраивании графического плана рассказа.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·        Повторить рассказ с опорой на графический план.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·        Поиграть в игры «Кто как голос подает?», «Назови птенца».</w:t>
      </w:r>
    </w:p>
    <w:p w:rsidR="000A60EF" w:rsidRPr="006E37AC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0A60EF">
        <w:rPr>
          <w:color w:val="2A2723"/>
          <w:sz w:val="28"/>
          <w:szCs w:val="28"/>
        </w:rPr>
        <w:t>·        Предложить нарисовать кукушку и устроить выставку рисунков.</w:t>
      </w:r>
    </w:p>
    <w:p w:rsidR="000A60EF" w:rsidRPr="000A60EF" w:rsidRDefault="000A60EF" w:rsidP="000A60EF">
      <w:pPr>
        <w:spacing w:line="315" w:lineRule="atLeast"/>
        <w:ind w:firstLine="300"/>
        <w:rPr>
          <w:color w:val="2A2723"/>
          <w:sz w:val="28"/>
          <w:szCs w:val="28"/>
        </w:rPr>
      </w:pPr>
      <w:r w:rsidRPr="006E37AC">
        <w:rPr>
          <w:noProof/>
          <w:sz w:val="28"/>
          <w:szCs w:val="28"/>
        </w:rPr>
        <w:t xml:space="preserve">             </w:t>
      </w:r>
    </w:p>
    <w:p w:rsidR="008A224C" w:rsidRPr="006E37AC" w:rsidRDefault="008A224C">
      <w:pPr>
        <w:rPr>
          <w:sz w:val="28"/>
          <w:szCs w:val="28"/>
        </w:rPr>
      </w:pPr>
    </w:p>
    <w:sectPr w:rsidR="008A224C" w:rsidRPr="006E37AC" w:rsidSect="004032D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EF"/>
    <w:rsid w:val="000A60EF"/>
    <w:rsid w:val="00360C8F"/>
    <w:rsid w:val="004032D2"/>
    <w:rsid w:val="006E37AC"/>
    <w:rsid w:val="007D2D5D"/>
    <w:rsid w:val="008A224C"/>
    <w:rsid w:val="00CD7AD3"/>
    <w:rsid w:val="00F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BFC4"/>
  <w15:chartTrackingRefBased/>
  <w15:docId w15:val="{32237639-9C24-416C-9D4D-058EF858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0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6</cp:revision>
  <dcterms:created xsi:type="dcterms:W3CDTF">2017-01-27T14:20:00Z</dcterms:created>
  <dcterms:modified xsi:type="dcterms:W3CDTF">2022-06-09T09:23:00Z</dcterms:modified>
</cp:coreProperties>
</file>