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4B" w:rsidRPr="008B534B" w:rsidRDefault="008B534B" w:rsidP="008B534B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B534B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8B534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B534B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8B534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B534B">
        <w:rPr>
          <w:rFonts w:ascii="Times New Roman" w:eastAsia="Calibri" w:hAnsi="Times New Roman" w:cs="Times New Roman"/>
          <w:b/>
          <w:sz w:val="20"/>
          <w:szCs w:val="20"/>
        </w:rPr>
        <w:t>ДОШКОЛЬНОЕ</w:t>
      </w:r>
      <w:r w:rsidRPr="008B534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B534B">
        <w:rPr>
          <w:rFonts w:ascii="Times New Roman" w:eastAsia="Calibri" w:hAnsi="Times New Roman" w:cs="Times New Roman"/>
          <w:b/>
          <w:sz w:val="20"/>
          <w:szCs w:val="20"/>
        </w:rPr>
        <w:t>ОБРАЗОВАТЕЛЬНОЕ</w:t>
      </w:r>
      <w:r w:rsidRPr="008B534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B534B">
        <w:rPr>
          <w:rFonts w:ascii="Times New Roman" w:eastAsia="Calibri" w:hAnsi="Times New Roman" w:cs="Times New Roman"/>
          <w:b/>
          <w:sz w:val="20"/>
          <w:szCs w:val="20"/>
        </w:rPr>
        <w:t>УЧРЕЖДЕНИЕ</w:t>
      </w:r>
      <w:r w:rsidRPr="008B534B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8B534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B534B">
        <w:rPr>
          <w:rFonts w:ascii="Times New Roman" w:eastAsia="Calibri" w:hAnsi="Times New Roman" w:cs="Times New Roman"/>
          <w:b/>
          <w:sz w:val="20"/>
          <w:szCs w:val="20"/>
        </w:rPr>
        <w:t>ЦЕНТР</w:t>
      </w:r>
      <w:r w:rsidRPr="008B534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B534B">
        <w:rPr>
          <w:rFonts w:ascii="Times New Roman" w:eastAsia="Calibri" w:hAnsi="Times New Roman" w:cs="Times New Roman"/>
          <w:b/>
          <w:sz w:val="20"/>
          <w:szCs w:val="20"/>
        </w:rPr>
        <w:t>РАЗВИТИЯ</w:t>
      </w:r>
      <w:r w:rsidRPr="008B534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B534B">
        <w:rPr>
          <w:rFonts w:ascii="Times New Roman" w:eastAsia="Calibri" w:hAnsi="Times New Roman" w:cs="Times New Roman"/>
          <w:b/>
          <w:sz w:val="20"/>
          <w:szCs w:val="20"/>
        </w:rPr>
        <w:t>РЕБЕНКА</w:t>
      </w:r>
      <w:r w:rsidRPr="008B534B">
        <w:rPr>
          <w:rFonts w:ascii="AngsanaUPC" w:eastAsia="Calibri" w:hAnsi="AngsanaUPC" w:cs="AngsanaUPC"/>
          <w:b/>
          <w:sz w:val="20"/>
          <w:szCs w:val="20"/>
        </w:rPr>
        <w:t xml:space="preserve"> - </w:t>
      </w:r>
      <w:r w:rsidRPr="008B534B">
        <w:rPr>
          <w:rFonts w:ascii="Times New Roman" w:eastAsia="Calibri" w:hAnsi="Times New Roman" w:cs="Times New Roman"/>
          <w:b/>
          <w:sz w:val="20"/>
          <w:szCs w:val="20"/>
        </w:rPr>
        <w:t>ДЕТСКИЙ</w:t>
      </w:r>
      <w:r w:rsidRPr="008B534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B534B">
        <w:rPr>
          <w:rFonts w:ascii="Times New Roman" w:eastAsia="Calibri" w:hAnsi="Times New Roman" w:cs="Times New Roman"/>
          <w:b/>
          <w:sz w:val="20"/>
          <w:szCs w:val="20"/>
        </w:rPr>
        <w:t>САД</w:t>
      </w:r>
      <w:r w:rsidRPr="008B534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B534B">
        <w:rPr>
          <w:rFonts w:ascii="Times New Roman" w:eastAsia="Calibri" w:hAnsi="Times New Roman" w:cs="Times New Roman"/>
          <w:b/>
          <w:sz w:val="20"/>
          <w:szCs w:val="20"/>
        </w:rPr>
        <w:t>№</w:t>
      </w:r>
      <w:r w:rsidRPr="008B534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8B534B">
        <w:rPr>
          <w:rFonts w:ascii="Times New Roman" w:eastAsia="Calibri" w:hAnsi="Times New Roman" w:cs="Times New Roman"/>
          <w:b/>
          <w:sz w:val="20"/>
          <w:szCs w:val="20"/>
        </w:rPr>
        <w:t>20</w:t>
      </w:r>
      <w:r w:rsidRPr="008B534B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8B534B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 w:rsidRPr="008B534B">
        <w:rPr>
          <w:rFonts w:ascii="AngsanaUPC" w:eastAsia="Calibri" w:hAnsi="AngsanaUPC" w:cs="AngsanaUPC"/>
          <w:b/>
          <w:sz w:val="20"/>
          <w:szCs w:val="20"/>
        </w:rPr>
        <w:t>»</w:t>
      </w:r>
      <w:r w:rsidRPr="008B534B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</w:t>
      </w:r>
      <w:r w:rsidRPr="008B534B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8B534B" w:rsidRPr="008B534B" w:rsidRDefault="008B534B" w:rsidP="008B53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B534B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29E23960" wp14:editId="66BFE161">
            <wp:extent cx="15716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4B" w:rsidRPr="008B534B" w:rsidRDefault="008B534B" w:rsidP="008B534B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8B534B" w:rsidRPr="008B534B" w:rsidRDefault="008B534B" w:rsidP="008B534B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8B534B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8B534B" w:rsidRPr="008B534B" w:rsidRDefault="008B534B" w:rsidP="008B534B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B534B">
        <w:rPr>
          <w:rFonts w:ascii="Times New Roman" w:eastAsia="Calibri" w:hAnsi="Times New Roman" w:cs="Times New Roman"/>
          <w:b/>
          <w:sz w:val="44"/>
          <w:szCs w:val="44"/>
        </w:rPr>
        <w:t>Тема: «Создание условий для развития игровой деятельности в семье»</w:t>
      </w:r>
    </w:p>
    <w:p w:rsidR="008B534B" w:rsidRPr="008B534B" w:rsidRDefault="008B534B" w:rsidP="008B534B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8B534B" w:rsidRPr="008B534B" w:rsidRDefault="008B534B" w:rsidP="008B534B">
      <w:pPr>
        <w:rPr>
          <w:rFonts w:ascii="Times New Roman" w:eastAsia="Calibri" w:hAnsi="Times New Roman" w:cs="Times New Roman"/>
          <w:sz w:val="28"/>
          <w:szCs w:val="28"/>
        </w:rPr>
      </w:pPr>
    </w:p>
    <w:p w:rsidR="008B534B" w:rsidRPr="008B534B" w:rsidRDefault="008B534B" w:rsidP="008B534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B534B" w:rsidRPr="008B534B" w:rsidRDefault="008B534B" w:rsidP="008B534B">
      <w:pPr>
        <w:rPr>
          <w:rFonts w:ascii="Times New Roman" w:eastAsia="Calibri" w:hAnsi="Times New Roman" w:cs="Times New Roman"/>
          <w:sz w:val="28"/>
          <w:szCs w:val="28"/>
        </w:rPr>
      </w:pPr>
    </w:p>
    <w:p w:rsidR="008B534B" w:rsidRPr="008B534B" w:rsidRDefault="008B534B" w:rsidP="008B534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B534B" w:rsidRPr="008B534B" w:rsidRDefault="008B534B" w:rsidP="008B534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B534B" w:rsidRPr="008B534B" w:rsidRDefault="008B534B" w:rsidP="008B534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B534B" w:rsidRPr="008B534B" w:rsidRDefault="008B534B" w:rsidP="008B534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B53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8B534B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8B534B" w:rsidRPr="008B534B" w:rsidRDefault="008B534B" w:rsidP="008B534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B534B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8B534B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8B534B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8B534B" w:rsidRPr="008B534B" w:rsidRDefault="008B534B" w:rsidP="008B534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B534B" w:rsidRPr="008B534B" w:rsidRDefault="008B534B" w:rsidP="008B534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534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8B534B" w:rsidRPr="008B534B" w:rsidRDefault="008B534B" w:rsidP="008B53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534B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8B534B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8B534B" w:rsidRPr="008B534B" w:rsidRDefault="008B534B" w:rsidP="008B53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534B">
        <w:rPr>
          <w:rFonts w:ascii="Times New Roman" w:eastAsia="Calibri" w:hAnsi="Times New Roman" w:cs="Times New Roman"/>
          <w:b/>
          <w:sz w:val="24"/>
          <w:szCs w:val="24"/>
        </w:rPr>
        <w:t>2019г.</w:t>
      </w:r>
    </w:p>
    <w:p w:rsidR="00465981" w:rsidRPr="00465981" w:rsidRDefault="00465981" w:rsidP="0046598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6598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lastRenderedPageBreak/>
        <w:t>Начало формы</w:t>
      </w:r>
    </w:p>
    <w:p w:rsidR="00465981" w:rsidRPr="00465981" w:rsidRDefault="00465981" w:rsidP="0046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что может быть интереснее и значимее для ребенка? Это и радость, и познание, и творчество. Игровая деятельность является ведущей для дошкольника. В игре формируется произвольность поведения, активизируются познавательные процессы. </w:t>
      </w:r>
    </w:p>
    <w:p w:rsidR="00465981" w:rsidRPr="00465981" w:rsidRDefault="00465981" w:rsidP="0046598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дети - очаровательные, азартные и счастливые искатели приключений, стремящиеся познать мир. Ведь все, что их окружает, так интересно, да к тому же доставляет массу удовольствий. Свое понимание </w:t>
      </w:r>
      <w:bookmarkStart w:id="0" w:name="_GoBack"/>
      <w:bookmarkEnd w:id="0"/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мира и отношение к ней малыши отражают в самой близкой и понятной для них деятельности - игре. В игре дошкольник воспроизводит быт и труд взрослых, разные события в жизни семьи, отношения между людьми. В игре он учится подчинять свои желания определенным требованиям - это важнейшая предпосылка воспитания воли. В игре значительно легче подчиниться правилу, связанному с выполнением взятой на себя роли. Игра - источник развития моральных качеств личности.</w:t>
      </w:r>
    </w:p>
    <w:p w:rsidR="00465981" w:rsidRPr="00465981" w:rsidRDefault="00465981" w:rsidP="0046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игра вдвойне интересней, когда ребенок чувствует поддержку и заинтересованность самых родных и любимых людей – родителей.  Но, к сожалению, папы с мамами, как показывает опыт, редко играют с детьми: одни заняты на работе или по дому, другие не знают, как играть с ребенком, а третьи - свободное время детей отводят на то, чтобы позаниматься с ними. 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А. Сухомлинский считал, что духовная жизнь ребенка полноценна лишь тогда, когда он живет в мире сказки, музыки, фантазии, творчества. Без этого он - засушенный цветок. 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Согласно Л. С Выготскому, игра - источник развития и создает зону ближайшего развития «по существу через игровую деятельность и движется ребенок к новой, вышей ступени его развития». Умение играть ребенок приобретает в процессе своего развития. Правильно развивающийся ребенок – это, без сомнения, играющий ребенок.</w:t>
      </w:r>
    </w:p>
    <w:p w:rsidR="00465981" w:rsidRPr="00465981" w:rsidRDefault="00465981" w:rsidP="00465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59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Условия для развития игровой деятельности в семье:</w:t>
      </w:r>
    </w:p>
    <w:p w:rsidR="00465981" w:rsidRPr="00465981" w:rsidRDefault="00465981" w:rsidP="004659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материальной возможности позаботиться о создании условий для разнообразной игровой деятельности. 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сюжетных играх обеспечивать ребенка атрибутами для создания игрового образа и позволять использовать предметы, специально не предназначенные для игры (стулья, диванные подушки и т. п.)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режиссерских игр приобретать или изготавливать вместе с ребенком миниатюрные игрушки. 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Желательно приобрести несколько настольно-печатных игр (детское лото, домино, шашки)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Заранее согласовать с ребенком требования к хранению и уборке игрушек. Продумать возможность временного сохранения детских построек, конструкций. За неимением места для длительной демонстрации «праздновать результат» (награждать автора аплодисментами, зарисовывать его постройку, фотографировать и т. п.) и только после этого убирать 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игрушки для хранения. 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Вспоминать свое детство и рассказывать ребенку о том, как вы играли сами и со своими друзьями. 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Проявлять уважение к личности ребенка, считаться с постепенностью становления игровой деятельности и не пытаться искусственно ее ускорить. 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Тактично, но не навязчиво предлагать свою помощь в создании игровой среды: «Может быть, тебе при приготовлении обеда понадобится моя кастрюля? », «А хочешь, я помогу тебе сделать гараж для твоей машины? » и т. п. Отказ ребенка воспринимать как </w:t>
      </w:r>
      <w:proofErr w:type="gramStart"/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должное</w:t>
      </w:r>
      <w:proofErr w:type="gramEnd"/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«Конечно, тебе виднее. Но если тебе что-то понадобится, то я буду рада тебе помочь». Все последующие обращения ребенка расценивать как проявление доверия и уважения за деликатность и такт. 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Проявлять инициативу и выражать искреннее желание участвовать в игре. 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Получив согласие ребенка, поинтересоваться своей ролью («А кем я буду? ») и безоговорочно, с благодарностью принять ее. 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Тактично подключаться к уже начавшейся игре ребенка, принимая дополнительную роль в зависимости от того сюжета, который он использует. 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непонимания ситуации и желаний ребенка уточнить у него важные для развертывания сюжета обстоятельства, связанные с характеристикой героя, его поведением и т. п. («А какой я буду лисой — доброй или злой? »). 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Действуя в роли, проявлять инициативу и самостоятельность, стараться мотивировать поступки того героя, чью роль вы исполняете. В случае затруднений не теряться, не прекращать игру, а спрашивать у ребенка, как вам следует поступить в той или иной ситуации («Что мне дальше делать? »). 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процессе совместной игры побуждать ребенка проигрывать с каждым разом все более сложный сюжет, опираясь на привлекающую его роль. 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Стимулировать речевую активность детей, включая в сюжет игры различные игрушки, побуждая детей от их лица осуществлять ролевой диалог. 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Положительно относиться к появлению в рассказах и играх детей воо</w:t>
      </w:r>
      <w:r w:rsidR="004A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бражаемых партнеров. 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Способствовать формированию у детей самого сложного способа построения игры - совместного </w:t>
      </w:r>
      <w:proofErr w:type="spellStart"/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сюжетосложения</w:t>
      </w:r>
      <w:proofErr w:type="spellEnd"/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которым понимается умение ребенка выделять, обозначать целостные сюжетные события, комбинировать их в последовательности и делать это согласованно с партнером. 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Научить детей играть в имеющиеся в семье настольные игры и игры с правилами. 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Выступать в качестве партнера и носителя правил игры. Не проявлять снисхождения к детям старшего дошкольного возраста при выполнении правил и не подстраиваться под них. Подводить ребенка к пониманию того, что в игре можно выиграть и проиграть. </w:t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59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окончании игры выразить ребенку удовлетворение и высказать надежду на то, что в следующий раз он обязательно пригласит вас для участия в ней.</w:t>
      </w:r>
    </w:p>
    <w:p w:rsidR="00817CF6" w:rsidRDefault="00817CF6"/>
    <w:sectPr w:rsidR="00817CF6" w:rsidSect="008B534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81"/>
    <w:rsid w:val="00465981"/>
    <w:rsid w:val="004A26D9"/>
    <w:rsid w:val="00817CF6"/>
    <w:rsid w:val="008B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2321">
          <w:marLeft w:val="0"/>
          <w:marRight w:val="0"/>
          <w:marTop w:val="645"/>
          <w:marBottom w:val="15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3383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44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861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5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5417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80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6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06275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93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53741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44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329286">
                                      <w:marLeft w:val="-45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single" w:sz="6" w:space="8" w:color="E6E6E6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181799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071937">
                                      <w:marLeft w:val="-450"/>
                                      <w:marRight w:val="-45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6E6E6"/>
                                        <w:right w:val="none" w:sz="0" w:space="0" w:color="auto"/>
                                      </w:divBdr>
                                      <w:divsChild>
                                        <w:div w:id="185448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</cp:revision>
  <dcterms:created xsi:type="dcterms:W3CDTF">2019-02-17T14:38:00Z</dcterms:created>
  <dcterms:modified xsi:type="dcterms:W3CDTF">2019-05-04T15:49:00Z</dcterms:modified>
</cp:coreProperties>
</file>